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738D4">
      <w:pPr>
        <w:pStyle w:val="4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14:paraId="73D4247E">
      <w:pPr>
        <w:pStyle w:val="4"/>
        <w:spacing w:before="59" w:line="242" w:lineRule="auto"/>
        <w:ind w:right="23"/>
        <w:jc w:val="center"/>
        <w:rPr>
          <w:rFonts w:hint="default"/>
          <w:lang w:val="ru-RU"/>
        </w:rPr>
      </w:pPr>
      <w:r>
        <w:t xml:space="preserve">МАДОУ </w:t>
      </w:r>
      <w:r>
        <w:rPr>
          <w:rFonts w:hint="default"/>
          <w:lang w:val="ru-RU"/>
        </w:rPr>
        <w:t xml:space="preserve">«Детский сад № </w:t>
      </w:r>
      <w:r>
        <w:t>297</w:t>
      </w:r>
      <w:r>
        <w:rPr>
          <w:rFonts w:hint="default"/>
          <w:lang w:val="ru-RU"/>
        </w:rPr>
        <w:t xml:space="preserve"> комбинированного вида с татарским языком воспитания и обучения» Ново-Савиновского района г.Казани</w:t>
      </w:r>
    </w:p>
    <w:p w14:paraId="3A952359">
      <w:pPr>
        <w:pStyle w:val="4"/>
        <w:spacing w:before="59" w:line="242" w:lineRule="auto"/>
        <w:ind w:right="23"/>
        <w:jc w:val="center"/>
        <w:rPr>
          <w:b/>
          <w:bCs/>
        </w:rPr>
      </w:pPr>
      <w:r>
        <w:rPr>
          <w:b/>
          <w:bCs/>
        </w:rPr>
        <w:t>на</w:t>
      </w:r>
      <w:r>
        <w:rPr>
          <w:b/>
          <w:bCs/>
          <w:spacing w:val="-17"/>
        </w:rPr>
        <w:t xml:space="preserve"> </w:t>
      </w:r>
      <w:r>
        <w:rPr>
          <w:b/>
          <w:bCs/>
          <w:spacing w:val="-2"/>
        </w:rPr>
        <w:t>2026 год</w:t>
      </w:r>
    </w:p>
    <w:p w14:paraId="1A3CB808">
      <w:pPr>
        <w:pStyle w:val="4"/>
        <w:spacing w:before="9"/>
      </w:pP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906"/>
        <w:gridCol w:w="1734"/>
      </w:tblGrid>
      <w:tr w14:paraId="4046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C24C633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№</w:t>
            </w:r>
          </w:p>
        </w:tc>
        <w:tc>
          <w:tcPr>
            <w:tcW w:w="7906" w:type="dxa"/>
          </w:tcPr>
          <w:p w14:paraId="7E012849">
            <w:pPr>
              <w:pStyle w:val="7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pacing w:val="-2"/>
                <w:sz w:val="28"/>
                <w:szCs w:val="28"/>
                <w:lang w:val="en-US"/>
              </w:rPr>
              <w:t>Мероприятие</w:t>
            </w:r>
          </w:p>
        </w:tc>
        <w:tc>
          <w:tcPr>
            <w:tcW w:w="1734" w:type="dxa"/>
          </w:tcPr>
          <w:p w14:paraId="3E60157C">
            <w:pPr>
              <w:pStyle w:val="7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pacing w:val="-2"/>
                <w:sz w:val="28"/>
                <w:szCs w:val="28"/>
                <w:lang w:val="en-US"/>
              </w:rPr>
              <w:t>Срок исполнения</w:t>
            </w:r>
          </w:p>
        </w:tc>
      </w:tr>
      <w:tr w14:paraId="06E02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2E0D6D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9640" w:type="dxa"/>
            <w:gridSpan w:val="2"/>
          </w:tcPr>
          <w:p w14:paraId="0D5B0743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Профсоюзные собрания</w:t>
            </w:r>
          </w:p>
        </w:tc>
      </w:tr>
      <w:tr w14:paraId="697D2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2128432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7906" w:type="dxa"/>
          </w:tcPr>
          <w:p w14:paraId="6FB04978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14:paraId="3AA27EB4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</w:p>
        </w:tc>
      </w:tr>
      <w:tr w14:paraId="1912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A7CA6F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7906" w:type="dxa"/>
          </w:tcPr>
          <w:p w14:paraId="54ADDCB3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14:paraId="7F259A4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май</w:t>
            </w:r>
          </w:p>
        </w:tc>
      </w:tr>
      <w:tr w14:paraId="7E78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4D5F5FD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7906" w:type="dxa"/>
          </w:tcPr>
          <w:p w14:paraId="363B1F69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 xml:space="preserve">Принятие Правил внутреннего </w:t>
            </w:r>
            <w:r>
              <w:rPr>
                <w:spacing w:val="-2"/>
                <w:lang w:val="ru-RU"/>
              </w:rPr>
              <w:t>трудового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распорядка</w:t>
            </w:r>
            <w:r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1734" w:type="dxa"/>
          </w:tcPr>
          <w:p w14:paraId="189B9056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</w:p>
        </w:tc>
      </w:tr>
      <w:tr w14:paraId="5527A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65BC041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7906" w:type="dxa"/>
          </w:tcPr>
          <w:p w14:paraId="2A7C94DD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Утверждение учебной нагрузки учителей</w:t>
            </w:r>
            <w:r>
              <w:rPr>
                <w:spacing w:val="-17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6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16"/>
                <w:lang w:val="ru-RU"/>
              </w:rPr>
              <w:t xml:space="preserve"> </w:t>
            </w:r>
            <w:r>
              <w:rPr>
                <w:lang w:val="ru-RU"/>
              </w:rPr>
              <w:t>год</w:t>
            </w:r>
          </w:p>
        </w:tc>
        <w:tc>
          <w:tcPr>
            <w:tcW w:w="1734" w:type="dxa"/>
          </w:tcPr>
          <w:p w14:paraId="3A76D91D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</w:p>
        </w:tc>
      </w:tr>
      <w:tr w14:paraId="35906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4B560B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7906" w:type="dxa"/>
          </w:tcPr>
          <w:p w14:paraId="51857C0A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 состоянии готовности помещений детского</w:t>
            </w:r>
            <w:r>
              <w:rPr>
                <w:rFonts w:hint="default"/>
                <w:lang w:val="ru-RU"/>
              </w:rPr>
              <w:t xml:space="preserve"> сада</w:t>
            </w:r>
            <w:bookmarkStart w:id="0" w:name="_GoBack"/>
            <w:bookmarkEnd w:id="0"/>
            <w:r>
              <w:rPr>
                <w:lang w:val="ru-RU"/>
              </w:rPr>
              <w:t>, соблюдении условий и охраны труда к началу учебного года</w:t>
            </w:r>
          </w:p>
        </w:tc>
        <w:tc>
          <w:tcPr>
            <w:tcW w:w="1734" w:type="dxa"/>
          </w:tcPr>
          <w:p w14:paraId="0E2DCE9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август</w:t>
            </w:r>
          </w:p>
        </w:tc>
      </w:tr>
      <w:tr w14:paraId="4B2C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C8F5D28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30B60B80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081FAEBB">
            <w:pPr>
              <w:pStyle w:val="4"/>
              <w:spacing w:before="167"/>
              <w:rPr>
                <w:lang w:val="en-US"/>
              </w:rPr>
            </w:pPr>
          </w:p>
        </w:tc>
      </w:tr>
      <w:tr w14:paraId="7866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DE74F8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9640" w:type="dxa"/>
            <w:gridSpan w:val="2"/>
          </w:tcPr>
          <w:p w14:paraId="3D86528E">
            <w:pPr>
              <w:pStyle w:val="4"/>
              <w:spacing w:before="167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14:paraId="31E78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DF0FCB0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7906" w:type="dxa"/>
          </w:tcPr>
          <w:p w14:paraId="1A0D3E1E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14:paraId="26813232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</w:p>
        </w:tc>
      </w:tr>
      <w:tr w14:paraId="739D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3F867D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7906" w:type="dxa"/>
          </w:tcPr>
          <w:p w14:paraId="4814A54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Согласование тарификации</w:t>
            </w:r>
          </w:p>
        </w:tc>
        <w:tc>
          <w:tcPr>
            <w:tcW w:w="1734" w:type="dxa"/>
          </w:tcPr>
          <w:p w14:paraId="650245A1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август</w:t>
            </w:r>
          </w:p>
        </w:tc>
      </w:tr>
      <w:tr w14:paraId="5AA6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2A0B5B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7906" w:type="dxa"/>
          </w:tcPr>
          <w:p w14:paraId="368F071C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Согласование расписания</w:t>
            </w:r>
          </w:p>
        </w:tc>
        <w:tc>
          <w:tcPr>
            <w:tcW w:w="1734" w:type="dxa"/>
          </w:tcPr>
          <w:p w14:paraId="5A84C6E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</w:p>
        </w:tc>
      </w:tr>
      <w:tr w14:paraId="74CF2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CB1D226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7906" w:type="dxa"/>
          </w:tcPr>
          <w:p w14:paraId="03C5020E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Согласование графика отпусков</w:t>
            </w:r>
          </w:p>
        </w:tc>
        <w:tc>
          <w:tcPr>
            <w:tcW w:w="1734" w:type="dxa"/>
          </w:tcPr>
          <w:p w14:paraId="2E18EBAD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декабрь</w:t>
            </w:r>
          </w:p>
        </w:tc>
      </w:tr>
      <w:tr w14:paraId="0981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EF24CFB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7906" w:type="dxa"/>
          </w:tcPr>
          <w:p w14:paraId="07E4D23E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14:paraId="361B9E8A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По кварталам</w:t>
            </w:r>
          </w:p>
        </w:tc>
      </w:tr>
      <w:tr w14:paraId="178E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4E99F10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732B15B9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6AF3457E">
            <w:pPr>
              <w:pStyle w:val="4"/>
              <w:spacing w:before="167"/>
              <w:rPr>
                <w:lang w:val="en-US"/>
              </w:rPr>
            </w:pPr>
          </w:p>
        </w:tc>
      </w:tr>
      <w:tr w14:paraId="4C16B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BF232F6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9640" w:type="dxa"/>
            <w:gridSpan w:val="2"/>
          </w:tcPr>
          <w:p w14:paraId="7CD0B8B4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Заседания профсоюзного комитета</w:t>
            </w:r>
          </w:p>
        </w:tc>
      </w:tr>
      <w:tr w14:paraId="1377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225AD16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7906" w:type="dxa"/>
          </w:tcPr>
          <w:p w14:paraId="311AF471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14:paraId="4D6983E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</w:p>
        </w:tc>
      </w:tr>
      <w:tr w14:paraId="4394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E98A8E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7906" w:type="dxa"/>
          </w:tcPr>
          <w:p w14:paraId="19DE343F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Принятие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Плана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первичной профсоюзной организации</w:t>
            </w:r>
          </w:p>
        </w:tc>
        <w:tc>
          <w:tcPr>
            <w:tcW w:w="1734" w:type="dxa"/>
          </w:tcPr>
          <w:p w14:paraId="6D41DA04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февраль</w:t>
            </w:r>
          </w:p>
        </w:tc>
      </w:tr>
      <w:tr w14:paraId="5127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53AAEF4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7906" w:type="dxa"/>
          </w:tcPr>
          <w:p w14:paraId="268B9C19">
            <w:pPr>
              <w:pStyle w:val="4"/>
              <w:spacing w:before="167"/>
              <w:rPr>
                <w:color w:val="FF0000"/>
                <w:lang w:val="ru-RU"/>
              </w:rPr>
            </w:pPr>
            <w:r>
              <w:rPr>
                <w:lang w:val="ru-RU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14:paraId="6DC118E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</w:p>
        </w:tc>
      </w:tr>
      <w:tr w14:paraId="73FE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B38D64B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7906" w:type="dxa"/>
          </w:tcPr>
          <w:p w14:paraId="0F6D93BB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14:paraId="3B7B3F0D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75D5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847DE1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7906" w:type="dxa"/>
          </w:tcPr>
          <w:p w14:paraId="3C08604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Работа в программе АИС</w:t>
            </w:r>
          </w:p>
        </w:tc>
        <w:tc>
          <w:tcPr>
            <w:tcW w:w="1734" w:type="dxa"/>
          </w:tcPr>
          <w:p w14:paraId="43AB650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2F0F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</w:tcPr>
          <w:p w14:paraId="2057EF4B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7906" w:type="dxa"/>
          </w:tcPr>
          <w:p w14:paraId="09DD0E51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14:paraId="135A0042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По графику</w:t>
            </w:r>
          </w:p>
        </w:tc>
      </w:tr>
      <w:tr w14:paraId="49EE2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E5D0E3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7906" w:type="dxa"/>
          </w:tcPr>
          <w:p w14:paraId="68C17741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14:paraId="4D42F121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По мере обращения</w:t>
            </w:r>
          </w:p>
        </w:tc>
      </w:tr>
      <w:tr w14:paraId="6AEB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D4633DC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7906" w:type="dxa"/>
          </w:tcPr>
          <w:p w14:paraId="60D7188A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14:paraId="34F07B2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580C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0173EBA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3.9</w:t>
            </w:r>
          </w:p>
        </w:tc>
        <w:tc>
          <w:tcPr>
            <w:tcW w:w="7906" w:type="dxa"/>
          </w:tcPr>
          <w:p w14:paraId="40D469AA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14:paraId="500264B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 xml:space="preserve">Май </w:t>
            </w:r>
          </w:p>
        </w:tc>
      </w:tr>
      <w:tr w14:paraId="7FDAA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E43352E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3.10</w:t>
            </w:r>
          </w:p>
        </w:tc>
        <w:tc>
          <w:tcPr>
            <w:tcW w:w="7906" w:type="dxa"/>
          </w:tcPr>
          <w:p w14:paraId="0933D31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Сдача статистического отчета</w:t>
            </w:r>
          </w:p>
        </w:tc>
        <w:tc>
          <w:tcPr>
            <w:tcW w:w="1734" w:type="dxa"/>
          </w:tcPr>
          <w:p w14:paraId="5D9CF74A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декабрь</w:t>
            </w:r>
          </w:p>
        </w:tc>
      </w:tr>
      <w:tr w14:paraId="6D424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53CF4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3.11</w:t>
            </w:r>
          </w:p>
        </w:tc>
        <w:tc>
          <w:tcPr>
            <w:tcW w:w="7906" w:type="dxa"/>
          </w:tcPr>
          <w:p w14:paraId="22C9D5A7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Заключение Соглашения по охране труда</w:t>
            </w:r>
          </w:p>
        </w:tc>
        <w:tc>
          <w:tcPr>
            <w:tcW w:w="1734" w:type="dxa"/>
          </w:tcPr>
          <w:p w14:paraId="28BD7FA2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</w:p>
        </w:tc>
      </w:tr>
      <w:tr w14:paraId="596E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4247EAA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3.12</w:t>
            </w:r>
          </w:p>
        </w:tc>
        <w:tc>
          <w:tcPr>
            <w:tcW w:w="7906" w:type="dxa"/>
          </w:tcPr>
          <w:p w14:paraId="5ED72F94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14:paraId="3BD16A44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2043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74B4388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3.13</w:t>
            </w:r>
          </w:p>
        </w:tc>
        <w:tc>
          <w:tcPr>
            <w:tcW w:w="7906" w:type="dxa"/>
          </w:tcPr>
          <w:p w14:paraId="19769341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Работа по мотивации профсоюзного членства</w:t>
            </w:r>
          </w:p>
        </w:tc>
        <w:tc>
          <w:tcPr>
            <w:tcW w:w="1734" w:type="dxa"/>
          </w:tcPr>
          <w:p w14:paraId="78AE2B4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37F4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7A1A026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3.14</w:t>
            </w:r>
          </w:p>
        </w:tc>
        <w:tc>
          <w:tcPr>
            <w:tcW w:w="7906" w:type="dxa"/>
          </w:tcPr>
          <w:p w14:paraId="272B98AD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14:paraId="300C64E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6419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03C52D8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76EB7CB7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4BADB7AE">
            <w:pPr>
              <w:pStyle w:val="4"/>
              <w:spacing w:before="167"/>
              <w:rPr>
                <w:lang w:val="en-US"/>
              </w:rPr>
            </w:pPr>
          </w:p>
        </w:tc>
      </w:tr>
      <w:tr w14:paraId="2FCA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333E346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9640" w:type="dxa"/>
            <w:gridSpan w:val="2"/>
          </w:tcPr>
          <w:p w14:paraId="33C72F20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Охрана труда</w:t>
            </w:r>
          </w:p>
        </w:tc>
      </w:tr>
      <w:tr w14:paraId="77FA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6820A31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7906" w:type="dxa"/>
          </w:tcPr>
          <w:p w14:paraId="37BDDCF5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14:paraId="1D58D3A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</w:p>
        </w:tc>
      </w:tr>
      <w:tr w14:paraId="7366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9276C5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</w:tc>
        <w:tc>
          <w:tcPr>
            <w:tcW w:w="7906" w:type="dxa"/>
          </w:tcPr>
          <w:p w14:paraId="6342BD9E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14:paraId="03FD0DE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075A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768A61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7906" w:type="dxa"/>
          </w:tcPr>
          <w:p w14:paraId="7D1AF3C3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14:paraId="6BCA9580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3B50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825BDD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</w:tc>
        <w:tc>
          <w:tcPr>
            <w:tcW w:w="7906" w:type="dxa"/>
          </w:tcPr>
          <w:p w14:paraId="55A4C997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14:paraId="5E19FCCC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3214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50EC91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7906" w:type="dxa"/>
          </w:tcPr>
          <w:p w14:paraId="073479C8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14:paraId="6D41C43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7B97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FB7F4DC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4.6</w:t>
            </w:r>
          </w:p>
        </w:tc>
        <w:tc>
          <w:tcPr>
            <w:tcW w:w="7906" w:type="dxa"/>
          </w:tcPr>
          <w:p w14:paraId="4A05ACF5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14:paraId="20608F41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4B60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F75ECBD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6C8424AF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0E14A716">
            <w:pPr>
              <w:pStyle w:val="4"/>
              <w:spacing w:before="167"/>
              <w:rPr>
                <w:lang w:val="en-US"/>
              </w:rPr>
            </w:pPr>
          </w:p>
        </w:tc>
      </w:tr>
      <w:tr w14:paraId="54EF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6096BE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9640" w:type="dxa"/>
            <w:gridSpan w:val="2"/>
          </w:tcPr>
          <w:p w14:paraId="1BF8A772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Информационная работа</w:t>
            </w:r>
          </w:p>
        </w:tc>
      </w:tr>
      <w:tr w14:paraId="03D5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4499FC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7906" w:type="dxa"/>
          </w:tcPr>
          <w:p w14:paraId="773569CE">
            <w:pPr>
              <w:pStyle w:val="4"/>
              <w:spacing w:before="167"/>
              <w:rPr>
                <w:color w:val="FF0000"/>
                <w:lang w:val="en-US"/>
              </w:rPr>
            </w:pPr>
            <w:r>
              <w:rPr>
                <w:lang w:val="en-US"/>
              </w:rPr>
              <w:t>Обновление сайта, вкладки «Профком»</w:t>
            </w:r>
          </w:p>
        </w:tc>
        <w:tc>
          <w:tcPr>
            <w:tcW w:w="1734" w:type="dxa"/>
          </w:tcPr>
          <w:p w14:paraId="03ACBBE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121A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FAC9D3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7906" w:type="dxa"/>
          </w:tcPr>
          <w:p w14:paraId="50DA7274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Обновление профсоюзного стенда</w:t>
            </w:r>
          </w:p>
        </w:tc>
        <w:tc>
          <w:tcPr>
            <w:tcW w:w="1734" w:type="dxa"/>
          </w:tcPr>
          <w:p w14:paraId="26FC54B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3ACC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7B36C5D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  <w:tc>
          <w:tcPr>
            <w:tcW w:w="7906" w:type="dxa"/>
          </w:tcPr>
          <w:p w14:paraId="1C4DBB37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14:paraId="7E9482C0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5E6E3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382F438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</w:tc>
        <w:tc>
          <w:tcPr>
            <w:tcW w:w="7906" w:type="dxa"/>
          </w:tcPr>
          <w:p w14:paraId="0455AE1D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Подписка на газету «Профсоюзная среда»</w:t>
            </w:r>
          </w:p>
        </w:tc>
        <w:tc>
          <w:tcPr>
            <w:tcW w:w="1734" w:type="dxa"/>
          </w:tcPr>
          <w:p w14:paraId="77197134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Декабрь, май</w:t>
            </w:r>
          </w:p>
        </w:tc>
      </w:tr>
      <w:tr w14:paraId="09DA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57B3F10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33050147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14156569">
            <w:pPr>
              <w:pStyle w:val="4"/>
              <w:spacing w:before="167"/>
              <w:rPr>
                <w:lang w:val="en-US"/>
              </w:rPr>
            </w:pPr>
          </w:p>
        </w:tc>
      </w:tr>
      <w:tr w14:paraId="48F0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ED86BA1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9640" w:type="dxa"/>
            <w:gridSpan w:val="2"/>
          </w:tcPr>
          <w:p w14:paraId="74F53277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Культурно-массовая работа</w:t>
            </w:r>
          </w:p>
        </w:tc>
      </w:tr>
      <w:tr w14:paraId="57D3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CB902B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6.1</w:t>
            </w:r>
          </w:p>
        </w:tc>
        <w:tc>
          <w:tcPr>
            <w:tcW w:w="7906" w:type="dxa"/>
          </w:tcPr>
          <w:p w14:paraId="5ED2F103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14:paraId="26ECD42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октябрь</w:t>
            </w:r>
          </w:p>
        </w:tc>
      </w:tr>
      <w:tr w14:paraId="7915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D8B8A78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6.2</w:t>
            </w:r>
          </w:p>
        </w:tc>
        <w:tc>
          <w:tcPr>
            <w:tcW w:w="7906" w:type="dxa"/>
          </w:tcPr>
          <w:p w14:paraId="446C3C0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Посещение театров</w:t>
            </w:r>
          </w:p>
        </w:tc>
        <w:tc>
          <w:tcPr>
            <w:tcW w:w="1734" w:type="dxa"/>
          </w:tcPr>
          <w:p w14:paraId="50B1428B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15053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2278145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6.3</w:t>
            </w:r>
          </w:p>
        </w:tc>
        <w:tc>
          <w:tcPr>
            <w:tcW w:w="7906" w:type="dxa"/>
          </w:tcPr>
          <w:p w14:paraId="197046FA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14:paraId="47B5C36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декабрь</w:t>
            </w:r>
          </w:p>
        </w:tc>
      </w:tr>
      <w:tr w14:paraId="4E71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431B97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6.4</w:t>
            </w:r>
          </w:p>
        </w:tc>
        <w:tc>
          <w:tcPr>
            <w:tcW w:w="7906" w:type="dxa"/>
          </w:tcPr>
          <w:p w14:paraId="3250DCA7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14:paraId="62FCAED8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Февраль, март</w:t>
            </w:r>
          </w:p>
        </w:tc>
      </w:tr>
      <w:tr w14:paraId="4CC32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05E9F7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6.5</w:t>
            </w:r>
          </w:p>
        </w:tc>
        <w:tc>
          <w:tcPr>
            <w:tcW w:w="7906" w:type="dxa"/>
          </w:tcPr>
          <w:p w14:paraId="31E6A1D0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Организация экскурсии</w:t>
            </w:r>
          </w:p>
        </w:tc>
        <w:tc>
          <w:tcPr>
            <w:tcW w:w="1734" w:type="dxa"/>
          </w:tcPr>
          <w:p w14:paraId="2DA9603C">
            <w:pPr>
              <w:pStyle w:val="4"/>
              <w:spacing w:before="167"/>
              <w:rPr>
                <w:lang w:val="en-US"/>
              </w:rPr>
            </w:pPr>
            <w:r>
              <w:rPr>
                <w:color w:val="auto"/>
                <w:lang w:val="en-US"/>
              </w:rPr>
              <w:t>май</w:t>
            </w:r>
          </w:p>
        </w:tc>
      </w:tr>
      <w:tr w14:paraId="28C1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F0738E0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6.6</w:t>
            </w:r>
          </w:p>
        </w:tc>
        <w:tc>
          <w:tcPr>
            <w:tcW w:w="7906" w:type="dxa"/>
          </w:tcPr>
          <w:p w14:paraId="1593A76A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Чествование юбиляров</w:t>
            </w:r>
          </w:p>
        </w:tc>
        <w:tc>
          <w:tcPr>
            <w:tcW w:w="1734" w:type="dxa"/>
          </w:tcPr>
          <w:p w14:paraId="66E49557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5FE0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01AD90B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6.7</w:t>
            </w:r>
          </w:p>
        </w:tc>
        <w:tc>
          <w:tcPr>
            <w:tcW w:w="7906" w:type="dxa"/>
          </w:tcPr>
          <w:p w14:paraId="28000017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14:paraId="4883124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7D44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C19E22B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655FC05D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3F6443AB">
            <w:pPr>
              <w:pStyle w:val="4"/>
              <w:spacing w:before="167"/>
              <w:rPr>
                <w:lang w:val="en-US"/>
              </w:rPr>
            </w:pPr>
          </w:p>
        </w:tc>
      </w:tr>
      <w:tr w14:paraId="1EBD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8288203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7906" w:type="dxa"/>
          </w:tcPr>
          <w:p w14:paraId="10201F74">
            <w:pPr>
              <w:pStyle w:val="4"/>
              <w:spacing w:before="167"/>
              <w:rPr>
                <w:b/>
                <w:lang w:val="en-US"/>
              </w:rPr>
            </w:pPr>
            <w:r>
              <w:rPr>
                <w:b/>
                <w:lang w:val="en-US"/>
              </w:rPr>
              <w:t>Работа с ветеранами</w:t>
            </w:r>
          </w:p>
        </w:tc>
        <w:tc>
          <w:tcPr>
            <w:tcW w:w="1734" w:type="dxa"/>
          </w:tcPr>
          <w:p w14:paraId="3F2FDA50">
            <w:pPr>
              <w:pStyle w:val="4"/>
              <w:spacing w:before="167"/>
              <w:rPr>
                <w:lang w:val="en-US"/>
              </w:rPr>
            </w:pPr>
          </w:p>
        </w:tc>
      </w:tr>
      <w:tr w14:paraId="0121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D8CB1FE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7.1</w:t>
            </w:r>
          </w:p>
        </w:tc>
        <w:tc>
          <w:tcPr>
            <w:tcW w:w="7906" w:type="dxa"/>
          </w:tcPr>
          <w:p w14:paraId="71B6E0E0">
            <w:pPr>
              <w:pStyle w:val="4"/>
              <w:spacing w:before="167"/>
              <w:rPr>
                <w:lang w:val="ru-RU"/>
              </w:rPr>
            </w:pPr>
            <w:r>
              <w:rPr>
                <w:lang w:val="ru-RU"/>
              </w:rPr>
              <w:t xml:space="preserve">Организация праздничных мероприятий, концертов для ветеранов </w:t>
            </w:r>
          </w:p>
        </w:tc>
        <w:tc>
          <w:tcPr>
            <w:tcW w:w="1734" w:type="dxa"/>
          </w:tcPr>
          <w:p w14:paraId="36C35B6A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Октябрь, май</w:t>
            </w:r>
          </w:p>
        </w:tc>
      </w:tr>
      <w:tr w14:paraId="673C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5E1C3FF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7.2</w:t>
            </w:r>
          </w:p>
        </w:tc>
        <w:tc>
          <w:tcPr>
            <w:tcW w:w="7906" w:type="dxa"/>
          </w:tcPr>
          <w:p w14:paraId="2F2FEA94">
            <w:pPr>
              <w:pStyle w:val="4"/>
              <w:spacing w:before="167"/>
              <w:rPr>
                <w:lang w:val="en-US"/>
              </w:rPr>
            </w:pPr>
            <w:r>
              <w:rPr>
                <w:lang w:val="ru-RU"/>
              </w:rPr>
              <w:t xml:space="preserve">Работа по вовлечению в профсоюз ветеранов. </w:t>
            </w:r>
            <w:r>
              <w:rPr>
                <w:lang w:val="en-US"/>
              </w:rPr>
              <w:t>Работа в программе АИС</w:t>
            </w:r>
          </w:p>
        </w:tc>
        <w:tc>
          <w:tcPr>
            <w:tcW w:w="1734" w:type="dxa"/>
          </w:tcPr>
          <w:p w14:paraId="23AF35E9">
            <w:pPr>
              <w:pStyle w:val="4"/>
              <w:spacing w:before="167"/>
              <w:rPr>
                <w:lang w:val="en-US"/>
              </w:rPr>
            </w:pPr>
            <w:r>
              <w:rPr>
                <w:lang w:val="en-US"/>
              </w:rPr>
              <w:t>В течение года</w:t>
            </w:r>
          </w:p>
        </w:tc>
      </w:tr>
      <w:tr w14:paraId="28ED3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2FE13A9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7906" w:type="dxa"/>
          </w:tcPr>
          <w:p w14:paraId="67D11ED3">
            <w:pPr>
              <w:pStyle w:val="4"/>
              <w:spacing w:before="167"/>
              <w:rPr>
                <w:lang w:val="en-US"/>
              </w:rPr>
            </w:pPr>
          </w:p>
        </w:tc>
        <w:tc>
          <w:tcPr>
            <w:tcW w:w="1734" w:type="dxa"/>
          </w:tcPr>
          <w:p w14:paraId="2F1579E6">
            <w:pPr>
              <w:pStyle w:val="4"/>
              <w:spacing w:before="167"/>
              <w:rPr>
                <w:lang w:val="en-US"/>
              </w:rPr>
            </w:pPr>
          </w:p>
        </w:tc>
      </w:tr>
    </w:tbl>
    <w:p w14:paraId="7574EF10">
      <w:pPr>
        <w:pStyle w:val="4"/>
        <w:spacing w:before="167"/>
        <w:rPr>
          <w:sz w:val="20"/>
        </w:rPr>
      </w:pPr>
    </w:p>
    <w:p w14:paraId="317F8AEA"/>
    <w:sectPr>
      <w:pgSz w:w="11930" w:h="16860"/>
      <w:pgMar w:top="1060" w:right="425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E3A7B"/>
    <w:rsid w:val="001E3A7B"/>
    <w:rsid w:val="00393C0A"/>
    <w:rsid w:val="43DD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1"/>
    <w:rPr>
      <w:sz w:val="28"/>
      <w:szCs w:val="28"/>
    </w:rPr>
  </w:style>
  <w:style w:type="table" w:styleId="5">
    <w:name w:val="Table Grid"/>
    <w:basedOn w:val="3"/>
    <w:qFormat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7">
    <w:name w:val="No Spacing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555</Words>
  <Characters>3168</Characters>
  <Lines>26</Lines>
  <Paragraphs>7</Paragraphs>
  <TotalTime>10</TotalTime>
  <ScaleCrop>false</ScaleCrop>
  <LinksUpToDate>false</LinksUpToDate>
  <CharactersWithSpaces>3716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2026-03-10T08:06:00Z</dcterms:created>
  <dc:creator>Acer</dc:creator>
  <cp:lastModifiedBy>Администратор</cp:lastModifiedBy>
  <dcterms:modified xsi:type="dcterms:W3CDTF">2026-03-11T08:54:09Z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7357CD3F19244FADB828F909036C3F33_12</vt:lpwstr>
  </property>
</Properties>
</file>